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E95" w:rsidRDefault="00605E95" w:rsidP="00A96557">
      <w:pPr>
        <w:pStyle w:val="Heading1"/>
      </w:pPr>
      <w:bookmarkStart w:id="0" w:name="_GoBack"/>
      <w:bookmarkEnd w:id="0"/>
      <w:r w:rsidRPr="00605E95">
        <w:drawing>
          <wp:inline distT="0" distB="0" distL="0" distR="0">
            <wp:extent cx="2200275" cy="800100"/>
            <wp:effectExtent l="19050" t="0" r="9525" b="0"/>
            <wp:docPr id="1" name="Picture 1" descr="C:\Users\Laptop\Desktop\EBU\EBU Articles for Website\EBU_logo_rv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ptop\Desktop\EBU\EBU Articles for Website\EBU_logo_rv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E95" w:rsidRDefault="00605E95" w:rsidP="00A96557">
      <w:pPr>
        <w:pStyle w:val="Heading1"/>
      </w:pPr>
    </w:p>
    <w:p w:rsidR="00B07E71" w:rsidRPr="00B07E71" w:rsidRDefault="00B07E71" w:rsidP="00A96557">
      <w:pPr>
        <w:pStyle w:val="Heading1"/>
      </w:pPr>
      <w:r w:rsidRPr="00B07E71">
        <w:t>The proposal f</w:t>
      </w:r>
      <w:r w:rsidR="001D78F1">
        <w:t>or a European Accessibility Act:</w:t>
      </w:r>
      <w:r w:rsidRPr="00B07E71">
        <w:t xml:space="preserve"> a new, accessible Europe for blind and partially sighted people?</w:t>
      </w:r>
    </w:p>
    <w:p w:rsidR="00B07E71" w:rsidRDefault="00B07E71"/>
    <w:p w:rsidR="00A96557" w:rsidRDefault="00A96557" w:rsidP="00A96557">
      <w:pPr>
        <w:pStyle w:val="Heading2"/>
      </w:pPr>
      <w:r>
        <w:t>Access denied</w:t>
      </w:r>
    </w:p>
    <w:p w:rsidR="00A96557" w:rsidRDefault="00A96557" w:rsidP="005F0467"/>
    <w:p w:rsidR="00DF64E6" w:rsidRDefault="005F0467" w:rsidP="005F0467">
      <w:r>
        <w:t xml:space="preserve">Back in November 2014, in our “Access denied” report, </w:t>
      </w:r>
      <w:r w:rsidR="001D78F1">
        <w:t>EBU</w:t>
      </w:r>
      <w:r>
        <w:t xml:space="preserve"> gave examples of inaccessible products and services which would </w:t>
      </w:r>
      <w:r w:rsidR="00DF64E6">
        <w:t xml:space="preserve">likely </w:t>
      </w:r>
      <w:r>
        <w:t xml:space="preserve">remain inaccessible without </w:t>
      </w:r>
      <w:r w:rsidR="00517F02">
        <w:t xml:space="preserve">comprehensive </w:t>
      </w:r>
      <w:r>
        <w:t>EU legislation</w:t>
      </w:r>
      <w:r w:rsidR="00DF64E6">
        <w:t>.</w:t>
      </w:r>
    </w:p>
    <w:p w:rsidR="00DF64E6" w:rsidRDefault="00DF64E6" w:rsidP="005F0467"/>
    <w:p w:rsidR="00AA2304" w:rsidRDefault="00AA2304" w:rsidP="00DF64E6">
      <w:r>
        <w:t>These included</w:t>
      </w:r>
      <w:r w:rsidR="00DF64E6">
        <w:t xml:space="preserve"> </w:t>
      </w:r>
      <w:r>
        <w:t xml:space="preserve">important </w:t>
      </w:r>
      <w:r w:rsidR="004B5645">
        <w:t xml:space="preserve">everyday devices such as </w:t>
      </w:r>
      <w:r w:rsidR="00DF64E6">
        <w:t>ATM machines, televisions</w:t>
      </w:r>
      <w:r w:rsidR="007E6797">
        <w:t xml:space="preserve"> and</w:t>
      </w:r>
      <w:r w:rsidR="00DF64E6">
        <w:t xml:space="preserve"> computers</w:t>
      </w:r>
      <w:r w:rsidR="007E6797">
        <w:t>.</w:t>
      </w:r>
      <w:r w:rsidR="00DF64E6">
        <w:t xml:space="preserve"> </w:t>
      </w:r>
    </w:p>
    <w:p w:rsidR="003A36AF" w:rsidRDefault="003A36AF" w:rsidP="00DF64E6"/>
    <w:p w:rsidR="003A36AF" w:rsidRDefault="002771DC" w:rsidP="00DF64E6">
      <w:hyperlink r:id="rId7" w:history="1">
        <w:r w:rsidR="003A36AF" w:rsidRPr="006D1978">
          <w:rPr>
            <w:rStyle w:val="Hyperlink"/>
          </w:rPr>
          <w:t>http://www.euroblind.org/news/nr/2569</w:t>
        </w:r>
      </w:hyperlink>
    </w:p>
    <w:p w:rsidR="00A96557" w:rsidRDefault="00A96557" w:rsidP="00DF64E6"/>
    <w:p w:rsidR="00A96557" w:rsidRDefault="00A96557" w:rsidP="00A96557">
      <w:pPr>
        <w:pStyle w:val="Heading2"/>
      </w:pPr>
      <w:r>
        <w:t>Access designed?</w:t>
      </w:r>
    </w:p>
    <w:p w:rsidR="00AA2304" w:rsidRDefault="00AA2304" w:rsidP="00DF64E6"/>
    <w:p w:rsidR="00DF64E6" w:rsidRDefault="00725AE1" w:rsidP="00DF64E6">
      <w:r>
        <w:t>The technology and knowledge exists to remove the</w:t>
      </w:r>
      <w:r w:rsidR="006241A5">
        <w:t>se</w:t>
      </w:r>
      <w:r>
        <w:t xml:space="preserve"> barriers</w:t>
      </w:r>
      <w:r w:rsidR="001F0F74">
        <w:t xml:space="preserve">. </w:t>
      </w:r>
      <w:r w:rsidR="00496A24">
        <w:t xml:space="preserve">The </w:t>
      </w:r>
      <w:r w:rsidR="00E327D3">
        <w:t>fact that</w:t>
      </w:r>
      <w:r w:rsidR="00457566">
        <w:t xml:space="preserve"> s</w:t>
      </w:r>
      <w:r w:rsidR="001F0F74">
        <w:t xml:space="preserve">ome ATMs, phones, computers etc, are </w:t>
      </w:r>
      <w:r w:rsidR="00457566">
        <w:t xml:space="preserve">already </w:t>
      </w:r>
      <w:r w:rsidR="001F0F74">
        <w:t>accessible</w:t>
      </w:r>
      <w:r w:rsidR="00496A24">
        <w:t xml:space="preserve"> proves that point</w:t>
      </w:r>
      <w:r w:rsidR="001F0F74">
        <w:t xml:space="preserve">. </w:t>
      </w:r>
      <w:r w:rsidR="007E6797">
        <w:t>Most of these devices</w:t>
      </w:r>
      <w:r w:rsidR="001F0F74">
        <w:t xml:space="preserve"> are</w:t>
      </w:r>
      <w:r w:rsidR="007E6797">
        <w:t xml:space="preserve"> still</w:t>
      </w:r>
      <w:r w:rsidR="001F0F74">
        <w:t xml:space="preserve"> not</w:t>
      </w:r>
      <w:r w:rsidR="00496A24">
        <w:t xml:space="preserve"> accessible</w:t>
      </w:r>
      <w:r w:rsidR="009F0990">
        <w:t>, however</w:t>
      </w:r>
      <w:r w:rsidR="001F0F74">
        <w:t xml:space="preserve">. Unless the law requires </w:t>
      </w:r>
      <w:r w:rsidR="009F0990">
        <w:t>their inclusive design</w:t>
      </w:r>
      <w:r w:rsidR="001F0F74">
        <w:t xml:space="preserve">, mostly these products will continue to be </w:t>
      </w:r>
      <w:r w:rsidR="00496A24">
        <w:t xml:space="preserve">beyond bounds for blind and partially sighted people. </w:t>
      </w:r>
    </w:p>
    <w:p w:rsidR="00A96557" w:rsidRDefault="00A96557" w:rsidP="00DF64E6"/>
    <w:p w:rsidR="00A96557" w:rsidRDefault="00A96557" w:rsidP="00A96557">
      <w:pPr>
        <w:pStyle w:val="Heading2"/>
      </w:pPr>
      <w:r>
        <w:t>The EAA to the rescue?</w:t>
      </w:r>
    </w:p>
    <w:p w:rsidR="00DF64E6" w:rsidRDefault="00DF64E6" w:rsidP="00DF64E6"/>
    <w:p w:rsidR="005F0467" w:rsidRDefault="0056090F" w:rsidP="005F0467">
      <w:r>
        <w:t>One key piece</w:t>
      </w:r>
      <w:r w:rsidR="003A36AF">
        <w:t xml:space="preserve"> of legislation we have been calling </w:t>
      </w:r>
      <w:r w:rsidR="00DF64E6">
        <w:t xml:space="preserve">for </w:t>
      </w:r>
      <w:r w:rsidR="00837740">
        <w:t xml:space="preserve">to remove these barriers </w:t>
      </w:r>
      <w:r w:rsidR="00DF64E6">
        <w:t xml:space="preserve">was </w:t>
      </w:r>
      <w:r w:rsidR="005F0467">
        <w:t xml:space="preserve">the </w:t>
      </w:r>
      <w:r w:rsidR="00DF64E6">
        <w:t xml:space="preserve">so-called “European Accessibility Act” (henceforth EAA in this article) </w:t>
      </w:r>
      <w:r w:rsidR="005F0467">
        <w:t xml:space="preserve">that the Commission had </w:t>
      </w:r>
      <w:r w:rsidR="00DF64E6">
        <w:t>promised</w:t>
      </w:r>
      <w:r w:rsidR="005F0467">
        <w:t xml:space="preserve"> </w:t>
      </w:r>
      <w:r w:rsidR="00DF64E6">
        <w:t>back in 2011</w:t>
      </w:r>
      <w:r w:rsidR="005F0467">
        <w:t>.</w:t>
      </w:r>
    </w:p>
    <w:p w:rsidR="005F0467" w:rsidRDefault="005F0467" w:rsidP="005F0467"/>
    <w:p w:rsidR="00B07E71" w:rsidRPr="00BD5A3E" w:rsidRDefault="005F0467">
      <w:r>
        <w:lastRenderedPageBreak/>
        <w:t>So, in</w:t>
      </w:r>
      <w:r w:rsidR="00B07E71">
        <w:t xml:space="preserve"> early December 2015, EBU was delighted that the </w:t>
      </w:r>
      <w:r w:rsidR="00B07E71" w:rsidRPr="00BD5A3E">
        <w:t xml:space="preserve">Commission finally tabled the </w:t>
      </w:r>
      <w:r w:rsidR="00DF64E6" w:rsidRPr="00BD5A3E">
        <w:t>proposed</w:t>
      </w:r>
      <w:r w:rsidR="00B07E71" w:rsidRPr="00BD5A3E">
        <w:t xml:space="preserve"> </w:t>
      </w:r>
      <w:r w:rsidR="00DF64E6" w:rsidRPr="00BD5A3E">
        <w:t>EAA.</w:t>
      </w:r>
    </w:p>
    <w:p w:rsidR="00DF64E6" w:rsidRPr="00BD5A3E" w:rsidRDefault="00DF64E6"/>
    <w:p w:rsidR="00097161" w:rsidRDefault="001A2D98">
      <w:r w:rsidRPr="00BD5A3E">
        <w:t xml:space="preserve">The </w:t>
      </w:r>
      <w:r w:rsidR="00457566" w:rsidRPr="00BD5A3E">
        <w:t>newly-proposed Directive</w:t>
      </w:r>
      <w:r w:rsidR="00F123DD" w:rsidRPr="00BD5A3E">
        <w:t xml:space="preserve"> </w:t>
      </w:r>
      <w:r w:rsidR="00B07E71" w:rsidRPr="00BD5A3E">
        <w:t>seeks to require that a wide range of goods and services be accessible to disabled people and others with a “functional limitation”.</w:t>
      </w:r>
      <w:r w:rsidR="00B07E71">
        <w:t xml:space="preserve"> </w:t>
      </w:r>
    </w:p>
    <w:p w:rsidR="00A96557" w:rsidRDefault="00A96557"/>
    <w:p w:rsidR="00A96557" w:rsidRDefault="00A96557"/>
    <w:p w:rsidR="00097161" w:rsidRDefault="00097161"/>
    <w:p w:rsidR="00A96557" w:rsidRDefault="00A96557" w:rsidP="00A96557">
      <w:pPr>
        <w:pStyle w:val="Heading2"/>
      </w:pPr>
      <w:r>
        <w:t>Improving the internal market, improving accessibility… or both?</w:t>
      </w:r>
    </w:p>
    <w:p w:rsidR="00A96557" w:rsidRDefault="00A96557"/>
    <w:p w:rsidR="001E78A3" w:rsidRDefault="005947D0">
      <w:r>
        <w:t>T</w:t>
      </w:r>
      <w:r w:rsidR="001A2D98">
        <w:t xml:space="preserve">he </w:t>
      </w:r>
      <w:r w:rsidR="00250940">
        <w:t xml:space="preserve">EAA </w:t>
      </w:r>
      <w:r w:rsidR="001A2D98">
        <w:t xml:space="preserve">proposal only seeks to harmonise laws in areas where the Commission feels legislation would improve the functioning of the EU’s internal market, rather than </w:t>
      </w:r>
      <w:r w:rsidR="00097161">
        <w:t xml:space="preserve">to rectify discrimination in </w:t>
      </w:r>
      <w:r>
        <w:t xml:space="preserve">all </w:t>
      </w:r>
      <w:r w:rsidR="001A2D98">
        <w:t>area</w:t>
      </w:r>
      <w:r>
        <w:t>s</w:t>
      </w:r>
      <w:r w:rsidR="001A2D98">
        <w:t xml:space="preserve"> where there is an inaccessible product or service.</w:t>
      </w:r>
    </w:p>
    <w:p w:rsidR="00097161" w:rsidRDefault="00097161"/>
    <w:p w:rsidR="00766567" w:rsidRDefault="004B5645">
      <w:r>
        <w:t>In a sense, this</w:t>
      </w:r>
      <w:r w:rsidR="00097161">
        <w:t xml:space="preserve"> approach</w:t>
      </w:r>
      <w:r>
        <w:t xml:space="preserve"> </w:t>
      </w:r>
      <w:r w:rsidR="00482086">
        <w:t>fits</w:t>
      </w:r>
      <w:r>
        <w:t xml:space="preserve"> with the EU’s </w:t>
      </w:r>
      <w:r w:rsidR="004102C6">
        <w:t>D</w:t>
      </w:r>
      <w:r>
        <w:t xml:space="preserve">igital </w:t>
      </w:r>
      <w:r w:rsidR="004102C6">
        <w:t>S</w:t>
      </w:r>
      <w:r>
        <w:t xml:space="preserve">ingle </w:t>
      </w:r>
      <w:r w:rsidR="004102C6">
        <w:t>M</w:t>
      </w:r>
      <w:r>
        <w:t>arket or “DSM” initiative, which a</w:t>
      </w:r>
      <w:r w:rsidR="004102C6">
        <w:t>lso</w:t>
      </w:r>
      <w:r>
        <w:t xml:space="preserve"> focuses </w:t>
      </w:r>
      <w:r w:rsidR="00457566">
        <w:t xml:space="preserve">much effort </w:t>
      </w:r>
      <w:r>
        <w:t>on improving the EU’s market, and is not therefore called some</w:t>
      </w:r>
      <w:r w:rsidR="00026EFA">
        <w:t>thing broader, such as “Digital EU</w:t>
      </w:r>
      <w:r w:rsidR="00097161">
        <w:t xml:space="preserve"> for All</w:t>
      </w:r>
      <w:r w:rsidR="00026EFA">
        <w:t>”</w:t>
      </w:r>
      <w:r w:rsidR="00457566">
        <w:t xml:space="preserve"> or “Single Digital Society”</w:t>
      </w:r>
      <w:r w:rsidR="00026EFA">
        <w:t>.</w:t>
      </w:r>
    </w:p>
    <w:p w:rsidR="00026EFA" w:rsidRDefault="00026EFA"/>
    <w:p w:rsidR="00EF4B02" w:rsidRDefault="00026EFA">
      <w:r>
        <w:t>This</w:t>
      </w:r>
      <w:r w:rsidR="00EF4B02">
        <w:t xml:space="preserve"> distinction</w:t>
      </w:r>
      <w:r>
        <w:t xml:space="preserve"> </w:t>
      </w:r>
      <w:r w:rsidR="00457566">
        <w:t>–</w:t>
      </w:r>
      <w:r w:rsidR="007E6797">
        <w:t>“</w:t>
      </w:r>
      <w:r w:rsidR="00457566">
        <w:t>market, not society</w:t>
      </w:r>
      <w:r w:rsidR="007E6797">
        <w:t>”</w:t>
      </w:r>
      <w:r w:rsidR="00457566">
        <w:t xml:space="preserve">- </w:t>
      </w:r>
      <w:r>
        <w:t>matters</w:t>
      </w:r>
      <w:r w:rsidR="00097161">
        <w:t>. Why? B</w:t>
      </w:r>
      <w:r>
        <w:t xml:space="preserve">ecause </w:t>
      </w:r>
      <w:r w:rsidR="00752FC8">
        <w:t xml:space="preserve">there are some </w:t>
      </w:r>
      <w:r>
        <w:t xml:space="preserve">areas of discrimination that we </w:t>
      </w:r>
      <w:r w:rsidR="00D143B5">
        <w:t>need “</w:t>
      </w:r>
      <w:r>
        <w:t>fixed” via EU regulation</w:t>
      </w:r>
      <w:r w:rsidR="00752FC8">
        <w:t>,</w:t>
      </w:r>
      <w:r>
        <w:t xml:space="preserve"> but for which there appears to be no case </w:t>
      </w:r>
      <w:r w:rsidR="007E6797">
        <w:t xml:space="preserve">that </w:t>
      </w:r>
      <w:r w:rsidR="006079A5">
        <w:t xml:space="preserve">such </w:t>
      </w:r>
      <w:r w:rsidR="007E6797">
        <w:t>legislation would harmonise</w:t>
      </w:r>
      <w:r>
        <w:t xml:space="preserve"> </w:t>
      </w:r>
      <w:r w:rsidR="00457566">
        <w:t xml:space="preserve">and therefore </w:t>
      </w:r>
      <w:r w:rsidR="007E6797">
        <w:t>improve</w:t>
      </w:r>
      <w:r w:rsidR="00457566">
        <w:t xml:space="preserve"> the functioning of </w:t>
      </w:r>
      <w:r>
        <w:t>the EU’s “market”</w:t>
      </w:r>
      <w:r w:rsidR="00752FC8">
        <w:t xml:space="preserve">. In those </w:t>
      </w:r>
      <w:r w:rsidR="006079A5">
        <w:t xml:space="preserve">areas, we have been told, </w:t>
      </w:r>
      <w:r>
        <w:t xml:space="preserve">the </w:t>
      </w:r>
      <w:r w:rsidR="00BD5A3E">
        <w:t xml:space="preserve">relevant EU </w:t>
      </w:r>
      <w:r>
        <w:t xml:space="preserve">legislation is likely to </w:t>
      </w:r>
      <w:r w:rsidR="00097161">
        <w:t xml:space="preserve">be </w:t>
      </w:r>
      <w:r>
        <w:t>the EU’s proposed “Equal Treatment Directive”</w:t>
      </w:r>
      <w:r w:rsidR="00EF4B02">
        <w:t xml:space="preserve"> (ETD), and not the EAA. </w:t>
      </w:r>
      <w:r w:rsidR="00931669">
        <w:t>However, the bad news here is that t</w:t>
      </w:r>
      <w:r w:rsidR="00EF4B02">
        <w:t>he ETD</w:t>
      </w:r>
      <w:r>
        <w:t xml:space="preserve"> has been stalled for years due to </w:t>
      </w:r>
      <w:r w:rsidR="00BD5A3E">
        <w:t>the opposition of some Member States</w:t>
      </w:r>
      <w:r>
        <w:t>.</w:t>
      </w:r>
    </w:p>
    <w:p w:rsidR="00BD5A3E" w:rsidRDefault="00BD5A3E"/>
    <w:p w:rsidR="00EF4B02" w:rsidRDefault="00BD5A3E">
      <w:r>
        <w:t>T</w:t>
      </w:r>
      <w:r w:rsidR="00026EFA">
        <w:t>hese are tough times to achiev</w:t>
      </w:r>
      <w:r w:rsidR="004471CD">
        <w:t>e socially-focused legislation</w:t>
      </w:r>
      <w:r w:rsidR="00457566">
        <w:t xml:space="preserve"> in Europe</w:t>
      </w:r>
      <w:r w:rsidR="004471CD">
        <w:t>,</w:t>
      </w:r>
      <w:r w:rsidR="00EF4B02">
        <w:t xml:space="preserve"> with austerity being a commonplace, and </w:t>
      </w:r>
      <w:r w:rsidR="00D143B5">
        <w:t xml:space="preserve">more </w:t>
      </w:r>
      <w:r w:rsidR="00EF4B02">
        <w:t xml:space="preserve">“jobs and growth” the EU’s overriding objective. </w:t>
      </w:r>
    </w:p>
    <w:p w:rsidR="00EF4B02" w:rsidRDefault="00EF4B02"/>
    <w:p w:rsidR="00026EFA" w:rsidRDefault="00457566">
      <w:r>
        <w:t xml:space="preserve">Despite this political context, </w:t>
      </w:r>
      <w:r w:rsidR="004471CD">
        <w:t xml:space="preserve">in the EAA proposal, we </w:t>
      </w:r>
      <w:r w:rsidR="00C11680">
        <w:t xml:space="preserve">do </w:t>
      </w:r>
      <w:r w:rsidR="004471CD">
        <w:t>have a great opportunity to make real progress in the right direction.</w:t>
      </w:r>
    </w:p>
    <w:p w:rsidR="00026EFA" w:rsidRDefault="00026EFA">
      <w:r>
        <w:t xml:space="preserve"> </w:t>
      </w:r>
    </w:p>
    <w:p w:rsidR="00A96557" w:rsidRDefault="002771DC">
      <w:hyperlink r:id="rId8" w:history="1">
        <w:r w:rsidR="00B95D02" w:rsidRPr="006D1978">
          <w:rPr>
            <w:rStyle w:val="Hyperlink"/>
          </w:rPr>
          <w:t>http://ec.europa.eu/social/main.jsp?langId=en&amp;catId=89&amp;newsId=2400</w:t>
        </w:r>
      </w:hyperlink>
    </w:p>
    <w:p w:rsidR="00B95D02" w:rsidRDefault="00B95D02"/>
    <w:p w:rsidR="00A96557" w:rsidRDefault="00A96557" w:rsidP="00A96557">
      <w:pPr>
        <w:pStyle w:val="Heading2"/>
      </w:pPr>
      <w:r>
        <w:lastRenderedPageBreak/>
        <w:t xml:space="preserve">The EAA proposal </w:t>
      </w:r>
    </w:p>
    <w:p w:rsidR="001A2D98" w:rsidRDefault="001A2D98"/>
    <w:p w:rsidR="001A2D98" w:rsidRDefault="00097161">
      <w:r>
        <w:t>The EAA proposal covers c</w:t>
      </w:r>
      <w:r w:rsidR="004B5645" w:rsidRPr="004B5645">
        <w:t xml:space="preserve">omputer hardware and operating systems, ATMs, ticketing machines, check-in machines, phones and </w:t>
      </w:r>
      <w:proofErr w:type="spellStart"/>
      <w:r w:rsidR="004B5645" w:rsidRPr="004B5645">
        <w:t>smartphones</w:t>
      </w:r>
      <w:proofErr w:type="spellEnd"/>
      <w:r w:rsidR="004B5645" w:rsidRPr="004B5645">
        <w:t>, tablets, TVs, online shopping, banking services, e-books and websites of transport companies</w:t>
      </w:r>
      <w:r>
        <w:t xml:space="preserve">, </w:t>
      </w:r>
      <w:r w:rsidR="004B5645">
        <w:t xml:space="preserve">and we welcome </w:t>
      </w:r>
      <w:r>
        <w:t xml:space="preserve">all of </w:t>
      </w:r>
      <w:r w:rsidR="004B5645">
        <w:t xml:space="preserve">that. </w:t>
      </w:r>
    </w:p>
    <w:p w:rsidR="001E78A3" w:rsidRDefault="001E78A3"/>
    <w:p w:rsidR="005F0467" w:rsidRDefault="00766567">
      <w:r>
        <w:t>Despite being pleased that the proposal has been tabled, and welcoming much of it</w:t>
      </w:r>
      <w:r w:rsidR="00EF4B02">
        <w:t>s content</w:t>
      </w:r>
      <w:r>
        <w:t>, w</w:t>
      </w:r>
      <w:r w:rsidR="005F0467">
        <w:t xml:space="preserve">e do have </w:t>
      </w:r>
      <w:r>
        <w:t>some concerns</w:t>
      </w:r>
      <w:r w:rsidR="004B5645">
        <w:t>, which we expressed in our initial response to the Co</w:t>
      </w:r>
      <w:r w:rsidR="00B95D02">
        <w:t xml:space="preserve">mmission on the proposal: </w:t>
      </w:r>
    </w:p>
    <w:p w:rsidR="00B95D02" w:rsidRDefault="00B95D02"/>
    <w:p w:rsidR="00B95D02" w:rsidRDefault="002771DC">
      <w:hyperlink r:id="rId9" w:history="1">
        <w:r w:rsidR="00B95D02" w:rsidRPr="006D1978">
          <w:rPr>
            <w:rStyle w:val="Hyperlink"/>
          </w:rPr>
          <w:t>http://www.euroblind.org/press-and-publications/publications/nr/46</w:t>
        </w:r>
      </w:hyperlink>
    </w:p>
    <w:p w:rsidR="00B95D02" w:rsidRDefault="00B95D02"/>
    <w:p w:rsidR="005F0467" w:rsidRDefault="005F0467"/>
    <w:p w:rsidR="004B5645" w:rsidRPr="00A96557" w:rsidRDefault="00D0629B" w:rsidP="00A96557">
      <w:pPr>
        <w:pStyle w:val="Heading4"/>
      </w:pPr>
      <w:r>
        <w:t>T</w:t>
      </w:r>
      <w:r w:rsidR="00A96557">
        <w:t>he scope</w:t>
      </w:r>
    </w:p>
    <w:p w:rsidR="004B5645" w:rsidRDefault="004B5645"/>
    <w:p w:rsidR="004B5645" w:rsidRDefault="00837740">
      <w:r>
        <w:t>T</w:t>
      </w:r>
      <w:r w:rsidR="005F0467">
        <w:t>here are many products and services which this proposal does not cover and which we feel it could</w:t>
      </w:r>
      <w:r w:rsidR="00097161">
        <w:t xml:space="preserve"> and should</w:t>
      </w:r>
      <w:r w:rsidR="00D143B5">
        <w:t xml:space="preserve"> include</w:t>
      </w:r>
      <w:r>
        <w:t xml:space="preserve">. </w:t>
      </w:r>
      <w:r w:rsidR="00DF64E6">
        <w:t xml:space="preserve">For </w:t>
      </w:r>
      <w:r w:rsidR="00333D2C">
        <w:t xml:space="preserve">just one </w:t>
      </w:r>
      <w:r w:rsidR="00DF64E6">
        <w:t xml:space="preserve">example, though “ATM” or cash machines are covered, payment terminals that are used by customers with credit cards in shops appear not to be </w:t>
      </w:r>
      <w:r w:rsidR="00D143B5">
        <w:t>in the scope</w:t>
      </w:r>
      <w:r w:rsidR="00DF64E6">
        <w:t xml:space="preserve">. </w:t>
      </w:r>
      <w:r w:rsidR="004B5645">
        <w:t xml:space="preserve"> </w:t>
      </w:r>
      <w:r w:rsidR="00B95D02">
        <w:t>We do not understand the logic of that exclusion.</w:t>
      </w:r>
    </w:p>
    <w:p w:rsidR="00457566" w:rsidRDefault="00457566"/>
    <w:p w:rsidR="00457566" w:rsidRPr="00A96557" w:rsidRDefault="00D0629B" w:rsidP="00A96557">
      <w:pPr>
        <w:pStyle w:val="Heading4"/>
      </w:pPr>
      <w:r>
        <w:t>Exceptions</w:t>
      </w:r>
      <w:r w:rsidR="00A96557">
        <w:t xml:space="preserve"> to the new rules</w:t>
      </w:r>
    </w:p>
    <w:p w:rsidR="00436D53" w:rsidRDefault="00436D53"/>
    <w:p w:rsidR="00DF64E6" w:rsidRDefault="004B5645">
      <w:r w:rsidRPr="004B5645">
        <w:t xml:space="preserve">The European Commission’s proposal foresees exceptions </w:t>
      </w:r>
      <w:r w:rsidR="00333D2C">
        <w:t xml:space="preserve">to compliance </w:t>
      </w:r>
      <w:r w:rsidR="00097161">
        <w:t>for companies that believe</w:t>
      </w:r>
      <w:r w:rsidRPr="004B5645">
        <w:t xml:space="preserve"> it is too complicated or too expensive for them to make their product or service accessible. </w:t>
      </w:r>
      <w:r w:rsidR="00097161">
        <w:t xml:space="preserve"> We have asked for clarification of these </w:t>
      </w:r>
      <w:r w:rsidR="00333D2C">
        <w:t>exceptions</w:t>
      </w:r>
      <w:r w:rsidR="00097161">
        <w:t xml:space="preserve"> and for strong safeguards to be in place to avoid abuse. </w:t>
      </w:r>
      <w:r w:rsidR="00C96B15">
        <w:t xml:space="preserve">We do not want a law which ends up being optional for those </w:t>
      </w:r>
      <w:r w:rsidR="00457566">
        <w:t>up</w:t>
      </w:r>
      <w:r w:rsidR="00C96B15">
        <w:t>on whom it is supposed to make requirements!</w:t>
      </w:r>
    </w:p>
    <w:p w:rsidR="00097161" w:rsidRDefault="00097161"/>
    <w:p w:rsidR="00097161" w:rsidRDefault="00097161">
      <w:r>
        <w:t xml:space="preserve">We are also keen to better understand some of the wording of the proposed new law. </w:t>
      </w:r>
      <w:r w:rsidR="00436D53">
        <w:t>To be fair to the Commission, it is tough to word the EAA so that it requires sufficient accessibility, is “future-proof”, and</w:t>
      </w:r>
      <w:r w:rsidR="00E80828">
        <w:t xml:space="preserve"> explains clearly</w:t>
      </w:r>
      <w:r w:rsidR="00436D53">
        <w:t xml:space="preserve"> w</w:t>
      </w:r>
      <w:r w:rsidR="00E80828">
        <w:t>hich</w:t>
      </w:r>
      <w:r w:rsidR="00436D53">
        <w:t xml:space="preserve"> functions an accessible product or service should achieve. We hope to work with the Commission and other interested parties to strengthen and clarify the wording where necessary. </w:t>
      </w:r>
    </w:p>
    <w:p w:rsidR="00436D53" w:rsidRDefault="00436D53"/>
    <w:p w:rsidR="00436D53" w:rsidRDefault="00214A7D" w:rsidP="00A96557">
      <w:pPr>
        <w:pStyle w:val="Heading2"/>
      </w:pPr>
      <w:r>
        <w:t>What now?</w:t>
      </w:r>
    </w:p>
    <w:p w:rsidR="00214A7D" w:rsidRDefault="00214A7D"/>
    <w:p w:rsidR="00214A7D" w:rsidRDefault="00214A7D">
      <w:r>
        <w:t xml:space="preserve">We have already met key people from the Commission, Council and Parliament to discuss the </w:t>
      </w:r>
      <w:r w:rsidR="006733E3">
        <w:t xml:space="preserve">EAA </w:t>
      </w:r>
      <w:r>
        <w:t>draft. We are working on the matter with our friends in the European Disability Forum and ANEC.</w:t>
      </w:r>
    </w:p>
    <w:p w:rsidR="00653B59" w:rsidRDefault="00653B59"/>
    <w:p w:rsidR="00333D2C" w:rsidRDefault="00214A7D">
      <w:r>
        <w:t>We will of course be following and providing comments to the legislative process as this happens, urging a really strong, effective EAA.</w:t>
      </w:r>
      <w:r w:rsidR="00653B59">
        <w:t xml:space="preserve"> </w:t>
      </w:r>
    </w:p>
    <w:p w:rsidR="00333D2C" w:rsidRDefault="00333D2C"/>
    <w:p w:rsidR="00214A7D" w:rsidRDefault="00653B59">
      <w:r>
        <w:t>We have a lot of work to do, but i</w:t>
      </w:r>
      <w:r w:rsidR="00214A7D">
        <w:t xml:space="preserve">f we achieve </w:t>
      </w:r>
      <w:r w:rsidR="00333D2C">
        <w:t>a good EAA,</w:t>
      </w:r>
      <w:r w:rsidR="00214A7D">
        <w:t xml:space="preserve"> Europe really will have taken a big step towards </w:t>
      </w:r>
      <w:r w:rsidR="00333D2C">
        <w:t xml:space="preserve">finally </w:t>
      </w:r>
      <w:r w:rsidR="00214A7D">
        <w:t xml:space="preserve">being accessible to blind, partially sighted and other people with disabilities. </w:t>
      </w:r>
      <w:r w:rsidR="00CD0905">
        <w:t>That is surely a goal worth fighting for.</w:t>
      </w:r>
    </w:p>
    <w:p w:rsidR="00097161" w:rsidRDefault="00097161"/>
    <w:p w:rsidR="00097161" w:rsidRDefault="00097161"/>
    <w:p w:rsidR="00605E95" w:rsidRPr="00E56459" w:rsidRDefault="00605E95" w:rsidP="00605E95">
      <w:pPr>
        <w:rPr>
          <w:lang w:val="es-ES"/>
        </w:rPr>
      </w:pPr>
      <w:r>
        <w:t>C</w:t>
      </w:r>
      <w:r w:rsidRPr="00A54C69">
        <w:t>ontact EBU</w:t>
      </w:r>
      <w:r>
        <w:t xml:space="preserve">: </w:t>
      </w:r>
      <w:hyperlink r:id="rId10" w:tgtFrame="_blank" w:history="1">
        <w:r w:rsidRPr="00A54C69">
          <w:rPr>
            <w:rStyle w:val="Hyperlink"/>
            <w:rFonts w:cs="Arial"/>
          </w:rPr>
          <w:t>ebu@eruoblind.org</w:t>
        </w:r>
      </w:hyperlink>
    </w:p>
    <w:p w:rsidR="00097161" w:rsidRPr="00605E95" w:rsidRDefault="00097161">
      <w:pPr>
        <w:rPr>
          <w:lang w:val="es-ES"/>
        </w:rPr>
      </w:pPr>
    </w:p>
    <w:p w:rsidR="00097161" w:rsidRDefault="00097161"/>
    <w:p w:rsidR="00B07E71" w:rsidRDefault="00B07E71"/>
    <w:p w:rsidR="00B07E71" w:rsidRDefault="00B07E71"/>
    <w:sectPr w:rsidR="00B07E71" w:rsidSect="00C7184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263E885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569E76C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B743D26"/>
    <w:multiLevelType w:val="hybridMultilevel"/>
    <w:tmpl w:val="40160A3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B07E71"/>
    <w:rsid w:val="00026EFA"/>
    <w:rsid w:val="00053F11"/>
    <w:rsid w:val="00097161"/>
    <w:rsid w:val="0018662D"/>
    <w:rsid w:val="001A2D98"/>
    <w:rsid w:val="001D78F1"/>
    <w:rsid w:val="001E450F"/>
    <w:rsid w:val="001E78A3"/>
    <w:rsid w:val="001F0F74"/>
    <w:rsid w:val="00214A7D"/>
    <w:rsid w:val="00250940"/>
    <w:rsid w:val="002771DC"/>
    <w:rsid w:val="002F7869"/>
    <w:rsid w:val="00333D2C"/>
    <w:rsid w:val="003A36AF"/>
    <w:rsid w:val="004102C6"/>
    <w:rsid w:val="00436D53"/>
    <w:rsid w:val="004471CD"/>
    <w:rsid w:val="00457566"/>
    <w:rsid w:val="00482086"/>
    <w:rsid w:val="00496A24"/>
    <w:rsid w:val="004B5645"/>
    <w:rsid w:val="00517F02"/>
    <w:rsid w:val="0056090F"/>
    <w:rsid w:val="005947D0"/>
    <w:rsid w:val="005F0467"/>
    <w:rsid w:val="00605E95"/>
    <w:rsid w:val="006079A5"/>
    <w:rsid w:val="00617685"/>
    <w:rsid w:val="006241A5"/>
    <w:rsid w:val="00653B59"/>
    <w:rsid w:val="006733E3"/>
    <w:rsid w:val="006F0C13"/>
    <w:rsid w:val="00725AE1"/>
    <w:rsid w:val="00727593"/>
    <w:rsid w:val="00752FC8"/>
    <w:rsid w:val="00766567"/>
    <w:rsid w:val="007E6797"/>
    <w:rsid w:val="00837740"/>
    <w:rsid w:val="008B437D"/>
    <w:rsid w:val="00931669"/>
    <w:rsid w:val="009F0990"/>
    <w:rsid w:val="00A96557"/>
    <w:rsid w:val="00AA2304"/>
    <w:rsid w:val="00AF3ABC"/>
    <w:rsid w:val="00B07E71"/>
    <w:rsid w:val="00B95D02"/>
    <w:rsid w:val="00BD5A3E"/>
    <w:rsid w:val="00C11680"/>
    <w:rsid w:val="00C33847"/>
    <w:rsid w:val="00C7184E"/>
    <w:rsid w:val="00C91065"/>
    <w:rsid w:val="00C96B15"/>
    <w:rsid w:val="00CD0905"/>
    <w:rsid w:val="00D0629B"/>
    <w:rsid w:val="00D143B5"/>
    <w:rsid w:val="00DF64E6"/>
    <w:rsid w:val="00E132E0"/>
    <w:rsid w:val="00E327D3"/>
    <w:rsid w:val="00E80828"/>
    <w:rsid w:val="00E83B79"/>
    <w:rsid w:val="00EF4B02"/>
    <w:rsid w:val="00F123DD"/>
    <w:rsid w:val="00F52847"/>
    <w:rsid w:val="00FB5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3847"/>
    <w:rPr>
      <w:rFonts w:ascii="Arial" w:hAnsi="Arial"/>
      <w:sz w:val="28"/>
      <w:lang w:val="en-GB" w:eastAsia="en-GB"/>
    </w:rPr>
  </w:style>
  <w:style w:type="paragraph" w:styleId="Heading1">
    <w:name w:val="heading 1"/>
    <w:basedOn w:val="Normal"/>
    <w:next w:val="Normal"/>
    <w:qFormat/>
    <w:rsid w:val="00C33847"/>
    <w:pPr>
      <w:keepNext/>
      <w:spacing w:after="140"/>
      <w:outlineLvl w:val="0"/>
    </w:pPr>
    <w:rPr>
      <w:b/>
      <w:kern w:val="32"/>
      <w:sz w:val="44"/>
    </w:rPr>
  </w:style>
  <w:style w:type="paragraph" w:styleId="Heading2">
    <w:name w:val="heading 2"/>
    <w:basedOn w:val="Normal"/>
    <w:next w:val="Normal"/>
    <w:qFormat/>
    <w:rsid w:val="00C33847"/>
    <w:pPr>
      <w:keepNext/>
      <w:spacing w:after="120"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rsid w:val="00C33847"/>
    <w:pPr>
      <w:keepNext/>
      <w:spacing w:after="100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rsid w:val="00C33847"/>
    <w:pPr>
      <w:keepNext/>
      <w:spacing w:after="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C33847"/>
    <w:pPr>
      <w:keepNext/>
      <w:spacing w:after="6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C33847"/>
    <w:pPr>
      <w:keepNext/>
      <w:spacing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ing">
    <w:name w:val="Subheading"/>
    <w:basedOn w:val="Normal"/>
    <w:next w:val="Normal"/>
    <w:rsid w:val="00F52847"/>
    <w:pPr>
      <w:keepNext/>
    </w:pPr>
    <w:rPr>
      <w:b/>
      <w:sz w:val="32"/>
    </w:rPr>
  </w:style>
  <w:style w:type="paragraph" w:styleId="Title">
    <w:name w:val="Title"/>
    <w:basedOn w:val="Normal"/>
    <w:next w:val="Normal"/>
    <w:qFormat/>
    <w:rsid w:val="00F52847"/>
    <w:pPr>
      <w:keepNext/>
      <w:spacing w:before="240" w:after="60"/>
      <w:jc w:val="center"/>
      <w:outlineLvl w:val="0"/>
    </w:pPr>
    <w:rPr>
      <w:b/>
      <w:bCs/>
      <w:kern w:val="28"/>
      <w:sz w:val="44"/>
      <w:szCs w:val="32"/>
    </w:rPr>
  </w:style>
  <w:style w:type="paragraph" w:styleId="Subtitle">
    <w:name w:val="Subtitle"/>
    <w:basedOn w:val="Normal"/>
    <w:next w:val="Normal"/>
    <w:qFormat/>
    <w:rsid w:val="00F52847"/>
    <w:pPr>
      <w:keepNext/>
      <w:spacing w:before="60" w:after="60"/>
      <w:jc w:val="center"/>
    </w:pPr>
    <w:rPr>
      <w:b/>
      <w:sz w:val="40"/>
    </w:rPr>
  </w:style>
  <w:style w:type="paragraph" w:styleId="Quote">
    <w:name w:val="Quote"/>
    <w:basedOn w:val="Normal"/>
    <w:qFormat/>
    <w:rsid w:val="00C33847"/>
    <w:pPr>
      <w:ind w:left="794" w:right="794"/>
    </w:pPr>
  </w:style>
  <w:style w:type="paragraph" w:styleId="Caption">
    <w:name w:val="caption"/>
    <w:basedOn w:val="Normal"/>
    <w:next w:val="Normal"/>
    <w:qFormat/>
    <w:rsid w:val="00F52847"/>
    <w:rPr>
      <w:b/>
      <w:bCs/>
      <w:sz w:val="20"/>
    </w:rPr>
  </w:style>
  <w:style w:type="paragraph" w:styleId="ListBullet">
    <w:name w:val="List Bullet"/>
    <w:basedOn w:val="Normal"/>
    <w:rsid w:val="00C33847"/>
    <w:pPr>
      <w:numPr>
        <w:numId w:val="1"/>
      </w:numPr>
      <w:tabs>
        <w:tab w:val="left" w:pos="567"/>
      </w:tabs>
    </w:pPr>
  </w:style>
  <w:style w:type="paragraph" w:styleId="ListNumber">
    <w:name w:val="List Number"/>
    <w:basedOn w:val="Normal"/>
    <w:rsid w:val="00C33847"/>
    <w:pPr>
      <w:numPr>
        <w:numId w:val="2"/>
      </w:numPr>
      <w:tabs>
        <w:tab w:val="clear" w:pos="360"/>
        <w:tab w:val="num" w:pos="567"/>
        <w:tab w:val="left" w:pos="851"/>
      </w:tabs>
      <w:ind w:left="567" w:hanging="567"/>
    </w:pPr>
  </w:style>
  <w:style w:type="paragraph" w:styleId="TableofFigures">
    <w:name w:val="table of figures"/>
    <w:basedOn w:val="Normal"/>
    <w:next w:val="Normal"/>
    <w:semiHidden/>
    <w:rsid w:val="00F52847"/>
  </w:style>
  <w:style w:type="character" w:styleId="Hyperlink">
    <w:name w:val="Hyperlink"/>
    <w:basedOn w:val="DefaultParagraphFont"/>
    <w:rsid w:val="00B95D0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05E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05E95"/>
    <w:rPr>
      <w:rFonts w:ascii="Tahoma" w:hAnsi="Tahoma" w:cs="Tahoma"/>
      <w:sz w:val="16"/>
      <w:szCs w:val="16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social/main.jsp?langId=en&amp;catId=89&amp;newsId=2400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uroblind.org/news/nr/2569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bu@eruoblind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uroblind.org/press-and-publications/publications/nr/46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CCBB93-9955-4E9C-B5DF-99CC48952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812</Words>
  <Characters>4630</Characters>
  <Application>Microsoft Office Word</Application>
  <DocSecurity>0</DocSecurity>
  <Lines>38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RNIB</Company>
  <LinksUpToDate>false</LinksUpToDate>
  <CharactersWithSpaces>5432</CharactersWithSpaces>
  <SharedDoc>false</SharedDoc>
  <HLinks>
    <vt:vector size="18" baseType="variant">
      <vt:variant>
        <vt:i4>7274546</vt:i4>
      </vt:variant>
      <vt:variant>
        <vt:i4>6</vt:i4>
      </vt:variant>
      <vt:variant>
        <vt:i4>0</vt:i4>
      </vt:variant>
      <vt:variant>
        <vt:i4>5</vt:i4>
      </vt:variant>
      <vt:variant>
        <vt:lpwstr>http://www.euroblind.org/press-and-publications/publications/nr/46</vt:lpwstr>
      </vt:variant>
      <vt:variant>
        <vt:lpwstr/>
      </vt:variant>
      <vt:variant>
        <vt:i4>3735608</vt:i4>
      </vt:variant>
      <vt:variant>
        <vt:i4>3</vt:i4>
      </vt:variant>
      <vt:variant>
        <vt:i4>0</vt:i4>
      </vt:variant>
      <vt:variant>
        <vt:i4>5</vt:i4>
      </vt:variant>
      <vt:variant>
        <vt:lpwstr>http://ec.europa.eu/social/main.jsp?langId=en&amp;catId=89&amp;newsId=2400</vt:lpwstr>
      </vt:variant>
      <vt:variant>
        <vt:lpwstr/>
      </vt:variant>
      <vt:variant>
        <vt:i4>1769561</vt:i4>
      </vt:variant>
      <vt:variant>
        <vt:i4>0</vt:i4>
      </vt:variant>
      <vt:variant>
        <vt:i4>0</vt:i4>
      </vt:variant>
      <vt:variant>
        <vt:i4>5</vt:i4>
      </vt:variant>
      <vt:variant>
        <vt:lpwstr>http://www.euroblind.org/news/nr/2569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dpescod</dc:creator>
  <cp:lastModifiedBy>Laptop</cp:lastModifiedBy>
  <cp:revision>2</cp:revision>
  <dcterms:created xsi:type="dcterms:W3CDTF">2016-02-26T12:15:00Z</dcterms:created>
  <dcterms:modified xsi:type="dcterms:W3CDTF">2016-02-26T12:15:00Z</dcterms:modified>
</cp:coreProperties>
</file>