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1FF94" w14:textId="2455D576" w:rsidR="00693197" w:rsidRDefault="00693197" w:rsidP="00AF1E0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93197">
        <w:drawing>
          <wp:inline distT="0" distB="0" distL="0" distR="0" wp14:anchorId="0BEAE37E" wp14:editId="4D260129">
            <wp:extent cx="8667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A334F" w14:textId="77777777" w:rsidR="00693197" w:rsidRDefault="00693197" w:rsidP="00AF1E0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22B5C7E" w14:textId="46075810" w:rsidR="00AF1E01" w:rsidRDefault="00AF1E01" w:rsidP="00AF1E0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From the early days of the pandemic in Israel,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Ofek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Liyladenu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reorganized its services and adapted them to emerging needs on the ground. In mid-March Israel went into lockdown and we managed to conduct surveys among parents on the situation (early April and early May). The main finding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were</w:t>
      </w:r>
      <w:proofErr w:type="gram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34884848" w14:textId="77777777" w:rsidR="00AF1E01" w:rsidRDefault="00AF1E01" w:rsidP="00AF1E0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Arial" w:hAnsi="Arial" w:cs="Arial"/>
          <w:color w:val="000000"/>
        </w:rPr>
        <w:t> </w:t>
      </w:r>
    </w:p>
    <w:p w14:paraId="6B49CB52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Most parents reported that there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were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no regular personal contact with low vision support teachers, nor in-person teaching or meetings. Communication was limited to receiving written materials and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what'sapp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messages.</w:t>
      </w:r>
    </w:p>
    <w:p w14:paraId="0909E87A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2. Many children found the use of ZOOM challenging and technical training and instruction were unavailable.</w:t>
      </w:r>
    </w:p>
    <w:p w14:paraId="5C284225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Regular and subject teachers were not aware of making teaching accessible via ZOOM, e.g. early preparation of materials, silence participants etc. In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addition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the lengthy use of screen caused pressure on the eyes, headaches etc.</w:t>
      </w:r>
    </w:p>
    <w:p w14:paraId="0F7E7DA1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4. Many of the teachers were not aware/familiar with Ministry of Education guidance.</w:t>
      </w:r>
    </w:p>
    <w:p w14:paraId="02A64A75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5. There were hardly personal workplans for the visually impaired children.</w:t>
      </w:r>
    </w:p>
    <w:p w14:paraId="40830A20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6. On many occasions assistive technology remained in school.</w:t>
      </w:r>
    </w:p>
    <w:p w14:paraId="7E283A20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7. Distance learning was not supported with personal assistance.</w:t>
      </w:r>
    </w:p>
    <w:p w14:paraId="684ADFEC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8. Parents reported lack of clarity regarding Matriculation exams, e.g. what would be the format, scope etc.</w:t>
      </w:r>
    </w:p>
    <w:p w14:paraId="1B7D5C25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/>
        <w:rPr>
          <w:color w:val="212121"/>
        </w:rPr>
      </w:pPr>
      <w:r>
        <w:rPr>
          <w:rFonts w:ascii="Arial" w:hAnsi="Arial" w:cs="Arial"/>
          <w:color w:val="000000"/>
          <w:sz w:val="36"/>
          <w:szCs w:val="36"/>
        </w:rPr>
        <w:t>In conversations with the Ministry of Education most issues were addressed.</w:t>
      </w:r>
    </w:p>
    <w:p w14:paraId="3344B123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</w:rPr>
        <w:t> </w:t>
      </w:r>
    </w:p>
    <w:p w14:paraId="6D4C604E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With the ending of the lockdown and return to somewhat routine in the education system we conducted another survey and additional issues came up:</w:t>
      </w:r>
    </w:p>
    <w:p w14:paraId="26179350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1. Adaptation of exams formats in distance learning were not adapted for visually impaired children.</w:t>
      </w:r>
    </w:p>
    <w:p w14:paraId="717B2B04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2. Physical and spatial changes to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schools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environments were not introduced and familiarized properly to students with visual impairments.</w:t>
      </w:r>
    </w:p>
    <w:p w14:paraId="1D2E392F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3. Partial return to routine extracurricular activities, e.g. after school clubs and courses, caused distress and frustration. </w:t>
      </w:r>
    </w:p>
    <w:p w14:paraId="115475F3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/>
        <w:rPr>
          <w:color w:val="212121"/>
        </w:rPr>
      </w:pPr>
      <w:r>
        <w:rPr>
          <w:rFonts w:ascii="Arial" w:hAnsi="Arial" w:cs="Arial"/>
          <w:color w:val="000000"/>
          <w:sz w:val="36"/>
          <w:szCs w:val="36"/>
        </w:rPr>
        <w:t xml:space="preserve">In 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general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the uncertainty and restrictions of physical contact and touch created anxiety and emotional regression.   </w:t>
      </w:r>
    </w:p>
    <w:p w14:paraId="703DB5C1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</w:rPr>
        <w:t> </w:t>
      </w:r>
    </w:p>
    <w:p w14:paraId="0A729C16" w14:textId="77777777" w:rsidR="00AF1E01" w:rsidRDefault="00AF1E01" w:rsidP="00AF1E01">
      <w:pPr>
        <w:pStyle w:val="xmsonormal"/>
        <w:shd w:val="clear" w:color="auto" w:fill="FFFFFF"/>
        <w:spacing w:before="0" w:beforeAutospacing="0" w:after="160" w:afterAutospacing="0" w:line="301" w:lineRule="atLeast"/>
        <w:rPr>
          <w:color w:val="212121"/>
        </w:rPr>
      </w:pPr>
      <w:r>
        <w:rPr>
          <w:rFonts w:ascii="Arial" w:hAnsi="Arial" w:cs="Arial"/>
          <w:color w:val="000000"/>
          <w:sz w:val="27"/>
          <w:szCs w:val="27"/>
        </w:rPr>
        <w:t>With the opening of the new school year in September the education system was better prepared and low vision support teachers were regularly supporting the children. Latest development is a second lockdown of three weeks ago and we are following and monitoring the situation.</w:t>
      </w:r>
    </w:p>
    <w:p w14:paraId="64B90CB3" w14:textId="77777777" w:rsidR="00693197" w:rsidRDefault="00693197" w:rsidP="00693197">
      <w:pPr>
        <w:pStyle w:val="yiv0943252894msonormal"/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>
        <w:rPr>
          <w:rFonts w:ascii="Trebuchet MS" w:hAnsi="Trebuchet MS"/>
          <w:color w:val="000000"/>
          <w:sz w:val="27"/>
          <w:szCs w:val="27"/>
        </w:rPr>
        <w:t>Yael Weisz-Rind, Executive Director</w:t>
      </w:r>
    </w:p>
    <w:p w14:paraId="2A292950" w14:textId="226B3241" w:rsidR="00693197" w:rsidRDefault="00693197" w:rsidP="00693197">
      <w:pPr>
        <w:pStyle w:val="yiv0943252894msonormal"/>
        <w:shd w:val="clear" w:color="auto" w:fill="FFFFFF"/>
        <w:rPr>
          <w:rFonts w:ascii="Helvetica Neue" w:hAnsi="Helvetica Neue"/>
          <w:color w:val="1D2228"/>
          <w:sz w:val="20"/>
          <w:szCs w:val="20"/>
        </w:rPr>
      </w:pPr>
      <w:r w:rsidRPr="00693197">
        <w:rPr>
          <w:rFonts w:ascii="Trebuchet MS" w:hAnsi="Trebuchet MS"/>
          <w:b/>
          <w:bCs/>
          <w:color w:val="000000"/>
          <w:sz w:val="27"/>
          <w:szCs w:val="27"/>
        </w:rPr>
        <w:t>“</w:t>
      </w:r>
      <w:proofErr w:type="spellStart"/>
      <w:r w:rsidRPr="00693197">
        <w:rPr>
          <w:rFonts w:ascii="Trebuchet MS" w:hAnsi="Trebuchet MS"/>
          <w:b/>
          <w:bCs/>
          <w:color w:val="000000"/>
          <w:sz w:val="27"/>
          <w:szCs w:val="27"/>
        </w:rPr>
        <w:t>Ofek</w:t>
      </w:r>
      <w:proofErr w:type="spellEnd"/>
      <w:r w:rsidRPr="00693197">
        <w:rPr>
          <w:rFonts w:ascii="Trebuchet MS" w:hAnsi="Trebuchet MS"/>
          <w:b/>
          <w:bCs/>
          <w:color w:val="000000"/>
          <w:sz w:val="27"/>
          <w:szCs w:val="27"/>
        </w:rPr>
        <w:t xml:space="preserve"> </w:t>
      </w:r>
      <w:proofErr w:type="spellStart"/>
      <w:r w:rsidRPr="00693197">
        <w:rPr>
          <w:rFonts w:ascii="Trebuchet MS" w:hAnsi="Trebuchet MS"/>
          <w:b/>
          <w:bCs/>
          <w:color w:val="000000"/>
          <w:sz w:val="27"/>
          <w:szCs w:val="27"/>
        </w:rPr>
        <w:t>Liyladenu</w:t>
      </w:r>
      <w:proofErr w:type="spellEnd"/>
      <w:r w:rsidRPr="00693197">
        <w:rPr>
          <w:rFonts w:ascii="Trebuchet MS" w:hAnsi="Trebuchet MS"/>
          <w:b/>
          <w:bCs/>
          <w:color w:val="000000"/>
          <w:sz w:val="27"/>
          <w:szCs w:val="27"/>
        </w:rPr>
        <w:t>”</w:t>
      </w:r>
      <w:r>
        <w:rPr>
          <w:rFonts w:ascii="Trebuchet MS" w:hAnsi="Trebuchet MS"/>
          <w:color w:val="000000"/>
          <w:sz w:val="27"/>
          <w:szCs w:val="27"/>
        </w:rPr>
        <w:t xml:space="preserve"> - Israel National Association of Parents of Children with Visual Impairments </w:t>
      </w:r>
    </w:p>
    <w:p w14:paraId="54176C2F" w14:textId="026739A8" w:rsidR="00A00420" w:rsidRDefault="00693197">
      <w:pP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</w:pPr>
      <w:hyperlink r:id="rId5" w:tgtFrame="_blank" w:history="1">
        <w:r>
          <w:rPr>
            <w:rStyle w:val="Hyperlink"/>
            <w:rFonts w:ascii="Trebuchet MS" w:hAnsi="Trebuchet MS"/>
            <w:b/>
            <w:bCs/>
            <w:sz w:val="27"/>
            <w:szCs w:val="27"/>
            <w:shd w:val="clear" w:color="auto" w:fill="FFFFFF"/>
          </w:rPr>
          <w:t>www.Ofekl.org.il</w:t>
        </w:r>
      </w:hyperlink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Fax.</w:t>
      </w:r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פקס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026522614</w:t>
      </w:r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  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Tel.</w:t>
      </w:r>
      <w:proofErr w:type="gram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02-6599553 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טל</w:t>
      </w:r>
      <w:proofErr w:type="spellEnd"/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.</w:t>
      </w:r>
    </w:p>
    <w:p w14:paraId="46D112F5" w14:textId="20C360D9" w:rsidR="00693197" w:rsidRDefault="00693197" w:rsidP="00693197">
      <w:pPr>
        <w:spacing w:after="0"/>
        <w:rPr>
          <w:rFonts w:ascii="Trebuchet MS" w:hAnsi="Trebuchet MS"/>
          <w:color w:val="000000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9100802 8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רח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' 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דגל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ראוב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  8</w:t>
      </w:r>
      <w:proofErr w:type="gram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, 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ת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"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ד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 925, 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ירושלים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Degel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Reuven Street, </w:t>
      </w:r>
    </w:p>
    <w:p w14:paraId="29AC24BE" w14:textId="06D2248E" w:rsidR="00693197" w:rsidRPr="00693197" w:rsidRDefault="00693197" w:rsidP="00693197">
      <w:pPr>
        <w:spacing w:after="0"/>
        <w:rPr>
          <w:lang w:val="en-US"/>
        </w:rPr>
      </w:pP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P.</w:t>
      </w:r>
      <w:proofErr w:type="gram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O.Box</w:t>
      </w:r>
      <w:proofErr w:type="spellEnd"/>
      <w:proofErr w:type="gram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925, Jerusalem</w:t>
      </w:r>
    </w:p>
    <w:sectPr w:rsidR="00693197" w:rsidRPr="0069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FB"/>
    <w:rsid w:val="00693197"/>
    <w:rsid w:val="009D4CFB"/>
    <w:rsid w:val="00A00420"/>
    <w:rsid w:val="00A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5034"/>
  <w15:chartTrackingRefBased/>
  <w15:docId w15:val="{770806C7-4454-426A-823B-D0429015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F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0943252894msonormal">
    <w:name w:val="yiv0943252894msonormal"/>
    <w:basedOn w:val="Normal"/>
    <w:rsid w:val="0069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93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fekl.org.i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McCall</dc:creator>
  <cp:keywords/>
  <dc:description/>
  <cp:lastModifiedBy>Martha</cp:lastModifiedBy>
  <cp:revision>2</cp:revision>
  <dcterms:created xsi:type="dcterms:W3CDTF">2020-11-24T17:29:00Z</dcterms:created>
  <dcterms:modified xsi:type="dcterms:W3CDTF">2020-11-24T17:29:00Z</dcterms:modified>
</cp:coreProperties>
</file>